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5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/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производство молока, реализованного в физическом весе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(кг)*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(гр4=гр2×гр3)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  <w:t>*предельно допустимый объём субсидируемого молока не должен превышать:</w:t>
      </w:r>
    </w:p>
    <w:p>
      <w:pPr>
        <w:pStyle w:val="Normal"/>
        <w:rPr/>
      </w:pPr>
      <w:r>
        <w:rPr/>
        <w:t>-  100 000,00  кг в год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f6fcb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af6f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LibreOffice/7.4.3.2$Windows_X86_64 LibreOffice_project/1048a8393ae2eeec98dff31b5c133c5f1d08b890</Application>
  <AppVersion>15.0000</AppVersion>
  <Pages>2</Pages>
  <Words>210</Words>
  <Characters>1757</Characters>
  <CharactersWithSpaces>2247</CharactersWithSpaces>
  <Paragraphs>70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2021-06-07T08:48:00Z</dcterms:created>
  <dc:creator>BezuglovS</dc:creator>
  <dc:description/>
  <dc:language>ru-RU</dc:language>
  <cp:lastModifiedBy/>
  <cp:lastPrinted>2023-05-05T13:29:33Z</cp:lastPrinted>
  <dcterms:modified xsi:type="dcterms:W3CDTF">2023-05-05T13:30:24Z</dcterms:modified>
  <cp:revision>13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